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right="142"/>
        <w:rPr>
          <w:rFonts w:hint="default" w:ascii="Times New Roman" w:hAnsi="Times New Roman" w:eastAsia="方正小标宋简体" w:cs="Times New Roman"/>
          <w:sz w:val="32"/>
          <w:szCs w:val="24"/>
        </w:rPr>
      </w:pPr>
      <w:bookmarkStart w:id="0" w:name="_GoBack"/>
      <w:bookmarkEnd w:id="0"/>
    </w:p>
    <w:p>
      <w:pPr>
        <w:snapToGrid w:val="0"/>
        <w:spacing w:line="800" w:lineRule="atLeast"/>
        <w:jc w:val="distribute"/>
        <w:rPr>
          <w:rFonts w:hint="default" w:ascii="Times New Roman" w:hAnsi="Times New Roman" w:eastAsia="方正小标宋简体" w:cs="Times New Roman"/>
          <w:b/>
          <w:bCs/>
          <w:color w:val="FF0000"/>
          <w:spacing w:val="-10"/>
          <w:w w:val="50"/>
          <w:sz w:val="116"/>
          <w:szCs w:val="116"/>
        </w:rPr>
      </w:pPr>
      <w:r>
        <w:rPr>
          <w:rFonts w:hint="default" w:ascii="Times New Roman" w:hAnsi="Times New Roman" w:eastAsia="方正小标宋简体" w:cs="Times New Roman"/>
          <w:b/>
          <w:bCs/>
          <w:color w:val="FF0000"/>
          <w:spacing w:val="-10"/>
          <w:w w:val="50"/>
          <w:sz w:val="116"/>
          <w:szCs w:val="116"/>
        </w:rPr>
        <w:t>南京市鼓楼区人民政府办公室文件</w:t>
      </w:r>
    </w:p>
    <w:p>
      <w:pPr>
        <w:tabs>
          <w:tab w:val="left" w:pos="8130"/>
        </w:tabs>
        <w:snapToGrid w:val="0"/>
        <w:spacing w:line="600" w:lineRule="atLeast"/>
        <w:jc w:val="left"/>
        <w:rPr>
          <w:rFonts w:hint="default" w:ascii="Times New Roman" w:hAnsi="Times New Roman" w:eastAsia="方正小标宋简体" w:cs="Times New Roman"/>
          <w:b/>
          <w:bCs/>
          <w:color w:val="FF0000"/>
          <w:spacing w:val="36"/>
          <w:position w:val="10"/>
          <w:sz w:val="21"/>
          <w:szCs w:val="24"/>
        </w:rPr>
      </w:pPr>
      <w:r>
        <w:rPr>
          <w:rFonts w:hint="default" w:ascii="Times New Roman" w:hAnsi="Times New Roman" w:eastAsia="方正小标宋简体" w:cs="Times New Roman"/>
          <w:b/>
          <w:bCs/>
          <w:color w:val="FF0000"/>
          <w:spacing w:val="36"/>
          <w:position w:val="10"/>
          <w:sz w:val="21"/>
          <w:szCs w:val="24"/>
        </w:rPr>
        <w:tab/>
      </w:r>
    </w:p>
    <w:p>
      <w:pPr>
        <w:overflowPunct w:val="0"/>
        <w:snapToGrid w:val="0"/>
        <w:spacing w:line="600" w:lineRule="exact"/>
        <w:rPr>
          <w:rFonts w:hint="default" w:ascii="Times New Roman" w:hAnsi="Times New Roman" w:eastAsia="方正仿宋_GBK" w:cs="Times New Roman"/>
          <w:sz w:val="21"/>
          <w:szCs w:val="20"/>
        </w:rPr>
      </w:pPr>
    </w:p>
    <w:p>
      <w:pPr>
        <w:spacing w:line="560" w:lineRule="exact"/>
        <w:jc w:val="center"/>
        <w:rPr>
          <w:rFonts w:hint="default" w:ascii="Times New Roman" w:hAnsi="Times New Roman" w:cs="Times New Roman"/>
          <w:sz w:val="32"/>
          <w:szCs w:val="32"/>
        </w:rPr>
      </w:pPr>
      <w:r>
        <w:rPr>
          <w:rFonts w:hint="default" w:ascii="Times New Roman" w:hAnsi="Times New Roman" w:cs="Times New Roman"/>
          <w:sz w:val="32"/>
          <w:szCs w:val="32"/>
        </w:rPr>
        <w:t>鼓政办〔2020〕</w:t>
      </w:r>
      <w:r>
        <w:rPr>
          <w:rFonts w:hint="eastAsia" w:cs="Times New Roman"/>
          <w:sz w:val="32"/>
          <w:szCs w:val="32"/>
          <w:lang w:val="en-US" w:eastAsia="zh-CN"/>
        </w:rPr>
        <w:t>27</w:t>
      </w:r>
      <w:r>
        <w:rPr>
          <w:rFonts w:hint="default" w:ascii="Times New Roman" w:hAnsi="Times New Roman" w:cs="Times New Roman"/>
          <w:sz w:val="32"/>
          <w:szCs w:val="32"/>
        </w:rPr>
        <w:t>号</w:t>
      </w:r>
    </w:p>
    <w:p>
      <w:pPr>
        <w:pBdr>
          <w:bottom w:val="single" w:color="FF0000" w:sz="12" w:space="1"/>
        </w:pBdr>
        <w:adjustRightInd w:val="0"/>
        <w:snapToGrid w:val="0"/>
        <w:spacing w:line="60" w:lineRule="atLeast"/>
        <w:jc w:val="center"/>
        <w:rPr>
          <w:rFonts w:hint="default" w:ascii="Times New Roman" w:hAnsi="Times New Roman" w:eastAsia="方正小标宋简体" w:cs="Times New Roman"/>
          <w:color w:val="000000"/>
          <w:position w:val="10"/>
          <w:sz w:val="6"/>
          <w:szCs w:val="24"/>
        </w:rPr>
      </w:pPr>
    </w:p>
    <w:p>
      <w:pPr>
        <w:spacing w:line="560" w:lineRule="exact"/>
        <w:rPr>
          <w:rFonts w:ascii="Times New Roman" w:hAnsi="Times New Roman" w:eastAsia="方正小标宋简体" w:cs="Times New Roman"/>
          <w:color w:val="000000"/>
          <w:sz w:val="40"/>
          <w:szCs w:val="40"/>
        </w:rPr>
      </w:pPr>
    </w:p>
    <w:p>
      <w:pPr>
        <w:spacing w:line="520" w:lineRule="exact"/>
        <w:jc w:val="center"/>
        <w:rPr>
          <w:rFonts w:hint="eastAsia" w:ascii="方正小标宋简体" w:hAnsi="黑体" w:eastAsia="方正小标宋简体"/>
          <w:sz w:val="40"/>
          <w:szCs w:val="40"/>
        </w:rPr>
      </w:pPr>
      <w:r>
        <w:rPr>
          <w:rFonts w:hint="eastAsia" w:ascii="方正小标宋简体" w:hAnsi="黑体" w:eastAsia="方正小标宋简体"/>
          <w:sz w:val="40"/>
          <w:szCs w:val="40"/>
          <w:lang w:val="en-US" w:eastAsia="zh-CN"/>
        </w:rPr>
        <w:t xml:space="preserve">  </w:t>
      </w:r>
      <w:r>
        <w:rPr>
          <w:rFonts w:hint="eastAsia" w:ascii="方正小标宋简体" w:hAnsi="黑体" w:eastAsia="方正小标宋简体"/>
          <w:sz w:val="40"/>
          <w:szCs w:val="40"/>
        </w:rPr>
        <w:t>关于印发《南京鼓楼区块链产业先导区发展</w:t>
      </w:r>
    </w:p>
    <w:p>
      <w:pPr>
        <w:spacing w:line="520" w:lineRule="exact"/>
        <w:jc w:val="center"/>
        <w:rPr>
          <w:rFonts w:ascii="方正小标宋简体" w:hAnsi="黑体" w:eastAsia="方正小标宋简体"/>
          <w:sz w:val="40"/>
          <w:szCs w:val="40"/>
        </w:rPr>
      </w:pPr>
      <w:r>
        <w:rPr>
          <w:rFonts w:hint="eastAsia" w:ascii="方正小标宋简体" w:hAnsi="黑体" w:eastAsia="方正小标宋简体"/>
          <w:sz w:val="40"/>
          <w:szCs w:val="40"/>
        </w:rPr>
        <w:t>若干政策措施（试行）》的通知</w:t>
      </w:r>
    </w:p>
    <w:p>
      <w:pPr>
        <w:spacing w:line="520" w:lineRule="exact"/>
        <w:rPr>
          <w:rFonts w:ascii="方正仿宋_GBK" w:hAnsi="Times New Roman" w:eastAsia="方正仿宋_GBK" w:cs="Times New Roman"/>
          <w:sz w:val="32"/>
          <w:szCs w:val="32"/>
        </w:rPr>
      </w:pPr>
    </w:p>
    <w:p>
      <w:pPr>
        <w:adjustRightInd w:val="0"/>
        <w:snapToGrid w:val="0"/>
        <w:spacing w:line="560" w:lineRule="exact"/>
        <w:rPr>
          <w:rFonts w:hint="default" w:ascii="Times New Roman" w:hAnsi="Times New Roman" w:eastAsia="方正仿宋_GBK" w:cs="Times New Roman"/>
          <w:bCs/>
          <w:sz w:val="32"/>
          <w:szCs w:val="32"/>
        </w:rPr>
      </w:pPr>
      <w:r>
        <w:rPr>
          <w:rFonts w:hint="default" w:ascii="Times New Roman" w:hAnsi="Times New Roman" w:eastAsia="方正仿宋_GBK" w:cs="Times New Roman"/>
          <w:bCs/>
          <w:sz w:val="32"/>
          <w:szCs w:val="32"/>
        </w:rPr>
        <w:t>各有关单位：</w:t>
      </w:r>
    </w:p>
    <w:p>
      <w:pPr>
        <w:adjustRightInd w:val="0"/>
        <w:snapToGrid w:val="0"/>
        <w:spacing w:line="578" w:lineRule="exact"/>
        <w:ind w:firstLine="640" w:firstLineChars="200"/>
        <w:rPr>
          <w:rFonts w:hint="default" w:ascii="Times New Roman" w:hAnsi="Times New Roman" w:eastAsia="方正仿宋_GBK" w:cs="Times New Roman"/>
          <w:bCs/>
          <w:sz w:val="32"/>
          <w:szCs w:val="32"/>
        </w:rPr>
      </w:pPr>
      <w:r>
        <w:rPr>
          <w:rFonts w:hint="default" w:ascii="Times New Roman" w:hAnsi="Times New Roman" w:eastAsia="方正仿宋_GBK" w:cs="Times New Roman"/>
          <w:bCs/>
          <w:sz w:val="32"/>
          <w:szCs w:val="32"/>
          <w:lang w:eastAsia="zh-CN"/>
        </w:rPr>
        <w:t>现将</w:t>
      </w:r>
      <w:r>
        <w:rPr>
          <w:rFonts w:hint="default" w:ascii="Times New Roman" w:hAnsi="Times New Roman" w:eastAsia="方正仿宋_GBK" w:cs="Times New Roman"/>
          <w:bCs/>
          <w:sz w:val="32"/>
          <w:szCs w:val="32"/>
        </w:rPr>
        <w:t>《南京鼓楼区块链产业先导区发展若干政策措施（试行）》印发给你们，请认真遵照执行。</w:t>
      </w:r>
    </w:p>
    <w:p>
      <w:pPr>
        <w:adjustRightInd w:val="0"/>
        <w:snapToGrid w:val="0"/>
        <w:spacing w:line="560" w:lineRule="exact"/>
        <w:ind w:firstLine="640" w:firstLineChars="200"/>
        <w:jc w:val="left"/>
        <w:rPr>
          <w:rFonts w:hint="default" w:ascii="Times New Roman" w:hAnsi="Times New Roman" w:eastAsia="方正仿宋_GBK" w:cs="Times New Roman"/>
          <w:bCs/>
          <w:sz w:val="32"/>
          <w:szCs w:val="32"/>
        </w:rPr>
      </w:pPr>
    </w:p>
    <w:p>
      <w:pPr>
        <w:adjustRightInd w:val="0"/>
        <w:snapToGrid w:val="0"/>
        <w:spacing w:line="560" w:lineRule="exact"/>
        <w:ind w:firstLine="640" w:firstLineChars="200"/>
        <w:jc w:val="left"/>
        <w:rPr>
          <w:rFonts w:hint="default" w:ascii="Times New Roman" w:hAnsi="Times New Roman" w:eastAsia="方正仿宋_GBK" w:cs="Times New Roman"/>
          <w:bCs/>
          <w:sz w:val="32"/>
          <w:szCs w:val="32"/>
        </w:rPr>
      </w:pPr>
    </w:p>
    <w:p>
      <w:pPr>
        <w:wordWrap w:val="0"/>
        <w:adjustRightInd w:val="0"/>
        <w:snapToGrid w:val="0"/>
        <w:spacing w:line="560" w:lineRule="exact"/>
        <w:ind w:right="640" w:firstLine="640" w:firstLineChars="200"/>
        <w:jc w:val="right"/>
        <w:rPr>
          <w:rFonts w:hint="default" w:ascii="Times New Roman" w:hAnsi="Times New Roman" w:eastAsia="方正仿宋_GBK" w:cs="Times New Roman"/>
          <w:bCs/>
          <w:sz w:val="32"/>
          <w:szCs w:val="32"/>
        </w:rPr>
      </w:pPr>
      <w:r>
        <w:rPr>
          <w:rFonts w:hint="default" w:ascii="Times New Roman" w:hAnsi="Times New Roman" w:eastAsia="方正仿宋_GBK" w:cs="Times New Roman"/>
          <w:bCs/>
          <w:sz w:val="32"/>
          <w:szCs w:val="32"/>
        </w:rPr>
        <w:t>鼓楼区政府办公室</w:t>
      </w:r>
    </w:p>
    <w:p>
      <w:pPr>
        <w:wordWrap w:val="0"/>
        <w:adjustRightInd w:val="0"/>
        <w:snapToGrid w:val="0"/>
        <w:spacing w:line="560" w:lineRule="exact"/>
        <w:ind w:right="640" w:firstLine="640" w:firstLineChars="200"/>
        <w:jc w:val="right"/>
        <w:rPr>
          <w:rFonts w:hint="default" w:ascii="Times New Roman" w:hAnsi="Times New Roman" w:eastAsia="方正仿宋_GBK" w:cs="Times New Roman"/>
          <w:bCs/>
          <w:sz w:val="44"/>
          <w:szCs w:val="44"/>
        </w:rPr>
      </w:pPr>
      <w:r>
        <w:rPr>
          <w:rFonts w:hint="default" w:ascii="Times New Roman" w:hAnsi="Times New Roman" w:eastAsia="方正仿宋_GBK" w:cs="Times New Roman"/>
          <w:bCs/>
          <w:sz w:val="32"/>
          <w:szCs w:val="32"/>
        </w:rPr>
        <w:t>2020年</w:t>
      </w:r>
      <w:r>
        <w:rPr>
          <w:rFonts w:hint="default" w:ascii="Times New Roman" w:hAnsi="Times New Roman" w:eastAsia="方正仿宋_GBK" w:cs="Times New Roman"/>
          <w:bCs/>
          <w:sz w:val="32"/>
          <w:szCs w:val="32"/>
          <w:lang w:val="en-US" w:eastAsia="zh-CN"/>
        </w:rPr>
        <w:t>8</w:t>
      </w:r>
      <w:r>
        <w:rPr>
          <w:rFonts w:hint="default" w:ascii="Times New Roman" w:hAnsi="Times New Roman" w:eastAsia="方正仿宋_GBK" w:cs="Times New Roman"/>
          <w:bCs/>
          <w:sz w:val="32"/>
          <w:szCs w:val="32"/>
        </w:rPr>
        <w:t>月</w:t>
      </w:r>
      <w:r>
        <w:rPr>
          <w:rFonts w:hint="eastAsia" w:eastAsia="方正仿宋_GBK" w:cs="Times New Roman"/>
          <w:bCs/>
          <w:sz w:val="32"/>
          <w:szCs w:val="32"/>
          <w:lang w:val="en-US" w:eastAsia="zh-CN"/>
        </w:rPr>
        <w:t>16</w:t>
      </w:r>
      <w:r>
        <w:rPr>
          <w:rFonts w:hint="default" w:ascii="Times New Roman" w:hAnsi="Times New Roman" w:eastAsia="方正仿宋_GBK" w:cs="Times New Roman"/>
          <w:bCs/>
          <w:sz w:val="32"/>
          <w:szCs w:val="32"/>
        </w:rPr>
        <w:t>日</w:t>
      </w:r>
    </w:p>
    <w:p>
      <w:pPr>
        <w:adjustRightInd w:val="0"/>
        <w:snapToGrid w:val="0"/>
        <w:spacing w:line="578" w:lineRule="exact"/>
        <w:ind w:firstLine="640" w:firstLineChars="200"/>
        <w:rPr>
          <w:rFonts w:hint="default" w:ascii="Times New Roman" w:hAnsi="Times New Roman" w:eastAsia="方正仿宋_GBK" w:cs="Times New Roman"/>
          <w:bCs/>
          <w:sz w:val="32"/>
          <w:szCs w:val="32"/>
        </w:rPr>
      </w:pPr>
    </w:p>
    <w:p>
      <w:pPr>
        <w:adjustRightInd w:val="0"/>
        <w:snapToGrid w:val="0"/>
        <w:spacing w:afterLines="100" w:line="578" w:lineRule="exact"/>
        <w:jc w:val="center"/>
        <w:rPr>
          <w:rFonts w:hint="default" w:ascii="Times New Roman" w:hAnsi="Times New Roman" w:eastAsia="方正小标宋_GBK" w:cs="Times New Roman"/>
          <w:spacing w:val="-8"/>
          <w:sz w:val="44"/>
          <w:szCs w:val="44"/>
        </w:rPr>
        <w:sectPr>
          <w:footerReference r:id="rId3" w:type="default"/>
          <w:pgSz w:w="11906" w:h="16838"/>
          <w:pgMar w:top="2098" w:right="1474" w:bottom="1984" w:left="1587" w:header="851" w:footer="992" w:gutter="0"/>
          <w:pgNumType w:fmt="numberInDash"/>
          <w:cols w:space="425" w:num="1"/>
          <w:docGrid w:type="lines" w:linePitch="312" w:charSpace="0"/>
        </w:sectPr>
      </w:pPr>
    </w:p>
    <w:p>
      <w:pPr>
        <w:spacing w:line="560" w:lineRule="exact"/>
        <w:jc w:val="center"/>
        <w:rPr>
          <w:rFonts w:hint="default" w:ascii="Times New Roman" w:hAnsi="Times New Roman" w:eastAsia="方正小标宋_GBK" w:cs="Times New Roman"/>
          <w:spacing w:val="-20"/>
          <w:sz w:val="44"/>
          <w:szCs w:val="44"/>
        </w:rPr>
      </w:pPr>
      <w:r>
        <w:rPr>
          <w:rFonts w:hint="default" w:ascii="Times New Roman" w:hAnsi="Times New Roman" w:eastAsia="方正小标宋_GBK" w:cs="Times New Roman"/>
          <w:spacing w:val="-20"/>
          <w:sz w:val="44"/>
          <w:szCs w:val="44"/>
        </w:rPr>
        <w:t>南京鼓楼区块链产业先导区发展</w:t>
      </w:r>
    </w:p>
    <w:p>
      <w:pPr>
        <w:spacing w:line="560" w:lineRule="exact"/>
        <w:jc w:val="center"/>
        <w:rPr>
          <w:rFonts w:hint="default" w:ascii="Times New Roman" w:hAnsi="Times New Roman" w:eastAsia="方正小标宋_GBK" w:cs="Times New Roman"/>
          <w:color w:val="000000" w:themeColor="text1"/>
          <w:spacing w:val="-20"/>
          <w:sz w:val="44"/>
          <w:szCs w:val="44"/>
        </w:rPr>
      </w:pPr>
      <w:r>
        <w:rPr>
          <w:rFonts w:hint="default" w:ascii="Times New Roman" w:hAnsi="Times New Roman" w:eastAsia="方正小标宋_GBK" w:cs="Times New Roman"/>
          <w:spacing w:val="-20"/>
          <w:sz w:val="44"/>
          <w:szCs w:val="44"/>
        </w:rPr>
        <w:t>若干政策措施（试行）</w:t>
      </w:r>
    </w:p>
    <w:p>
      <w:pPr>
        <w:spacing w:line="578" w:lineRule="exact"/>
        <w:jc w:val="center"/>
        <w:rPr>
          <w:rFonts w:hint="default" w:ascii="Times New Roman" w:hAnsi="Times New Roman"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为加快推进南京鼓楼区块链产业先导区建设，加速把鼓楼高新区打造成区块链技术和产业集聚发展</w:t>
      </w:r>
      <w:r>
        <w:rPr>
          <w:rFonts w:hint="eastAsia"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创新发展的战略高地，结合</w:t>
      </w:r>
      <w:r>
        <w:rPr>
          <w:rFonts w:hint="eastAsia" w:eastAsia="方正仿宋_GBK" w:cs="Times New Roman"/>
          <w:color w:val="auto"/>
          <w:sz w:val="32"/>
          <w:szCs w:val="32"/>
          <w:lang w:eastAsia="zh-CN"/>
        </w:rPr>
        <w:t>我</w:t>
      </w:r>
      <w:r>
        <w:rPr>
          <w:rFonts w:hint="default" w:ascii="Times New Roman" w:hAnsi="Times New Roman" w:eastAsia="方正仿宋_GBK" w:cs="Times New Roman"/>
          <w:color w:val="auto"/>
          <w:sz w:val="32"/>
          <w:szCs w:val="32"/>
        </w:rPr>
        <w:t>区实际，特制定</w:t>
      </w:r>
      <w:r>
        <w:rPr>
          <w:rFonts w:hint="eastAsia" w:eastAsia="方正仿宋_GBK" w:cs="Times New Roman"/>
          <w:color w:val="auto"/>
          <w:sz w:val="32"/>
          <w:szCs w:val="32"/>
          <w:lang w:eastAsia="zh-CN"/>
        </w:rPr>
        <w:t>本</w:t>
      </w:r>
      <w:r>
        <w:rPr>
          <w:rFonts w:hint="default" w:ascii="Times New Roman" w:hAnsi="Times New Roman" w:eastAsia="方正仿宋_GBK" w:cs="Times New Roman"/>
          <w:color w:val="auto"/>
          <w:sz w:val="32"/>
          <w:szCs w:val="32"/>
        </w:rPr>
        <w:t>政策。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本政策所称区块链企业是指从事以区块链技术为特征的技术研究、产业开发、数据处理、场景应用、平台运营、检测认证</w:t>
      </w:r>
      <w:r>
        <w:rPr>
          <w:rFonts w:hint="eastAsia" w:eastAsia="方正仿宋_GBK" w:cs="Times New Roman"/>
          <w:color w:val="auto"/>
          <w:sz w:val="32"/>
          <w:szCs w:val="32"/>
          <w:lang w:eastAsia="zh-CN"/>
        </w:rPr>
        <w:t>和</w:t>
      </w:r>
      <w:r>
        <w:rPr>
          <w:rFonts w:hint="default" w:ascii="Times New Roman" w:hAnsi="Times New Roman" w:eastAsia="方正仿宋_GBK" w:cs="Times New Roman"/>
          <w:color w:val="auto"/>
          <w:sz w:val="32"/>
          <w:szCs w:val="32"/>
        </w:rPr>
        <w:t>教育培训等领域的企业或机构。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本政策适用于工商注册地、税务征管关系及统计关系在鼓楼区块链先导区范围内，有健全的财务制度、具有独立法人资格的区块链的企业或机构。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default" w:ascii="Times New Roman" w:hAnsi="Times New Roman" w:eastAsia="方正仿宋_GBK" w:cs="Times New Roman"/>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黑体_GBK" w:cs="Times New Roman"/>
          <w:color w:val="auto"/>
          <w:sz w:val="32"/>
          <w:szCs w:val="32"/>
        </w:rPr>
      </w:pPr>
      <w:r>
        <w:rPr>
          <w:rFonts w:hint="default" w:ascii="Times New Roman" w:hAnsi="Times New Roman" w:eastAsia="方正黑体_GBK" w:cs="Times New Roman"/>
          <w:color w:val="auto"/>
          <w:sz w:val="32"/>
          <w:szCs w:val="32"/>
        </w:rPr>
        <w:t>第一条  落户扶持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新落户鼓楼高新区并经评审认定的区块链企业，在鼓楼区创新广场A3栋内提供不超过500平方米的科研办公场地，实施租金“两免三减半”政策。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default" w:ascii="Times New Roman" w:hAnsi="Times New Roman" w:eastAsia="方正仿宋_GBK" w:cs="Times New Roman"/>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黑体_GBK" w:cs="Times New Roman"/>
          <w:color w:val="auto"/>
          <w:sz w:val="32"/>
          <w:szCs w:val="32"/>
        </w:rPr>
      </w:pPr>
      <w:r>
        <w:rPr>
          <w:rFonts w:hint="default" w:ascii="Times New Roman" w:hAnsi="Times New Roman" w:eastAsia="方正黑体_GBK" w:cs="Times New Roman"/>
          <w:color w:val="auto"/>
          <w:sz w:val="32"/>
          <w:szCs w:val="32"/>
        </w:rPr>
        <w:t>第二条  经营扶持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auto"/>
          <w:sz w:val="32"/>
          <w:szCs w:val="32"/>
        </w:rPr>
        <w:t>登记注册在鼓楼高新区的区块链技术企业，对政策期内自主研发完成的区块链项目，通过区块链技术服务、应用服务，成功进行市场化应用，年度区块链业务营收首次达到2000万元不满5000万元的，给予50万元奖励；达到5000万元不满1亿元的，给予100万元奖励；达到1亿元及以上的，给予200万元奖励。以上一次性奖励，不超过该年度企业上缴税收在鼓楼</w:t>
      </w:r>
      <w:r>
        <w:rPr>
          <w:rFonts w:hint="default" w:ascii="Times New Roman" w:hAnsi="Times New Roman" w:eastAsia="方正仿宋_GBK" w:cs="Times New Roman"/>
          <w:sz w:val="32"/>
          <w:szCs w:val="32"/>
        </w:rPr>
        <w:t>区的地方留存部分。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鼓励区块链企业向高校、科研院所等单位或其它企业购买与区块链技术相关的科技创新服务和技术成果，对区块链企业按照购买金额的20%给予支持，支持金额最高不超过50万元。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鼓励区块链企业加大研发投入，加强与国家、省、市相关计划的衔接，对区块链企业在全面执行国家研发费用175%税前加计扣除基础上</w:t>
      </w:r>
      <w:r>
        <w:rPr>
          <w:rFonts w:hint="eastAsia" w:eastAsia="方正仿宋_GBK" w:cs="Times New Roman"/>
          <w:sz w:val="32"/>
          <w:szCs w:val="32"/>
          <w:lang w:eastAsia="zh-CN"/>
        </w:rPr>
        <w:t>，</w:t>
      </w:r>
      <w:r>
        <w:rPr>
          <w:rFonts w:hint="default" w:ascii="Times New Roman" w:hAnsi="Times New Roman" w:eastAsia="方正仿宋_GBK" w:cs="Times New Roman"/>
          <w:sz w:val="32"/>
          <w:szCs w:val="32"/>
        </w:rPr>
        <w:t>再按25%研发费用税前加计扣除标准给予奖补，每家企业最高补贴1000万元。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经认定属于区块链技术研发和应用创新的先导区内企业，政策期内，经市级认定的独角兽企业、培育独角兽企业、瞪羚企业，以及在境内资本市场上市、境外主要资本市场上市、国内新三板挂牌的，在享受省、市、区政策之外，再按区奖励标准的30%追加奖励。</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方正黑体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第三条  专利扶持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鼓励区块链企业开展知识产权创造活动。区块链企业新增与区块链技术相关的授权发明专利（自主研发）的，在享受省、市、区政策之外，对获得首件授权发明专利的，给予一次性奖励5000元，对第二件（含以上）授权发明专利给予每件3000元奖励，最高奖励20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通过《专利合作条约》进行国际专利申请并获得授权的，每件授权专利奖励5万元。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第四条  平台扶持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支持企业与高等院校、科研院所合作，对获得国家级、省级认定的区块链技术重点实验室，经确认批准后分别给予500万元、300万元奖励。对省级及以上认定的区块链研究中心、评测中心、数据中心、存储中心等公共平台且取得相关资质的，给予100万元奖励。</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支持国内外高等院校、专业机构建设人才培养基地，建立人才合作培训或订单式培养机制，采取事后补助的方式，每年给予最高100万元奖励。</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鼓励和支持先导区内相关企业组织员工开展符合区块链产业发展需求的技能培训，按照实际发生费用的30%给予补贴，单个企业每年补贴金额最高不超过50万元。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第五条  应用扶持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加快区块链应用场景的示范项目落地，每年开放一批区块链应用场景建设。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对提供区块链示范项目信息服务的企业，区块链应用示范建设累计达到一定节点，且有效交易量累计达到一定数量的，一次性给予前3名每家最高50万元奖励。</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第六条  人才扶持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对入驻先导区内的区块链企业人才，年薪收入（含工资薪金、劳务报酬）应纳税所得额超过50万元的，根据其个人上一年度个人所得税对鼓楼高新区的经济贡献予以奖励，奖励期三年。对入驻先导区内的区块链企业人才申报“创业南京”高层次人才的，优先给予扶持，并对入选区级（含）以上“创业南京”高层次人才项目，在原有扶持基础上再给予20万元奖励。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对新注册落地企业引进的区块链技术人才落户提供便利、子女入学优先提供优质教育资源。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第七条  金融扶持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设立鼓楼高新区区块链专项引导基金，重点投向先导区内区块链企业。帮助先导区内区块链企业对接省、市级创业投资基金，争取金融支持。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帮助区块链企业在研发、创新过程中，争取政策性银行融资贷款，协调担保服务，并按企业实际发生的银行贷款利息的30%给予补贴，三年贴息金额每家最高不超过150万元。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第八条  活动扶持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对承办国际性的、全国性的区块链研讨、论坛等高水平交流会议的区块链企业，按照区块链企业实际出资额的一定比例，给予每个企业最高不超过100万元补贴。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对落户鼓楼高新区并经认定市级以上区块链领域的行业协会，根据开展活动情况给予每年最高不超过50万元活动经费补贴。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附  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对区块链技术及应用领域的特别重点企业和重大项目，可给予“一事一议”扶持政策。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本扶持政策与其它同类政策重复的，按照“就高、不重复”原则执行。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符合本政策规定的区块链企业、人才向鼓楼高新区提交申请并提供相关证明，经认定符合条件的，给予奖励或补贴。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本政策由鼓楼高新区会同相关部门负责解释并执行。获得奖励或补贴的涉税支出由获得奖励或补贴的企业或个人承担。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本政策自发布之日起执行，试行期三年。</w:t>
      </w:r>
    </w:p>
    <w:p>
      <w:pPr>
        <w:widowControl/>
        <w:spacing w:line="560" w:lineRule="exact"/>
        <w:ind w:firstLine="640" w:firstLineChars="200"/>
        <w:rPr>
          <w:rFonts w:hint="default" w:ascii="Times New Roman" w:hAnsi="Times New Roman" w:eastAsia="方正仿宋_GBK" w:cs="Times New Roman"/>
          <w:sz w:val="32"/>
          <w:szCs w:val="32"/>
        </w:rPr>
      </w:pPr>
    </w:p>
    <w:p>
      <w:pPr>
        <w:widowControl/>
        <w:spacing w:line="560" w:lineRule="exact"/>
        <w:ind w:firstLine="640" w:firstLineChars="200"/>
        <w:rPr>
          <w:rFonts w:hint="default" w:ascii="Times New Roman" w:hAnsi="Times New Roman" w:eastAsia="方正仿宋_GBK" w:cs="Times New Roman"/>
          <w:sz w:val="32"/>
          <w:szCs w:val="32"/>
        </w:rPr>
      </w:pPr>
    </w:p>
    <w:p>
      <w:pPr>
        <w:widowControl/>
        <w:spacing w:line="560" w:lineRule="exact"/>
        <w:ind w:firstLine="640" w:firstLineChars="200"/>
        <w:rPr>
          <w:rFonts w:hint="default" w:ascii="Times New Roman" w:hAnsi="Times New Roman" w:eastAsia="方正仿宋_GBK" w:cs="Times New Roman"/>
          <w:sz w:val="32"/>
          <w:szCs w:val="32"/>
        </w:rPr>
      </w:pPr>
    </w:p>
    <w:p>
      <w:pPr>
        <w:widowControl/>
        <w:spacing w:line="560" w:lineRule="exact"/>
        <w:ind w:firstLine="640" w:firstLineChars="200"/>
        <w:rPr>
          <w:rFonts w:hint="default" w:ascii="Times New Roman" w:hAnsi="Times New Roman" w:eastAsia="方正仿宋_GBK" w:cs="Times New Roman"/>
          <w:sz w:val="32"/>
          <w:szCs w:val="32"/>
        </w:rPr>
      </w:pPr>
    </w:p>
    <w:p>
      <w:pPr>
        <w:widowControl/>
        <w:spacing w:line="560" w:lineRule="exact"/>
        <w:ind w:firstLine="640" w:firstLineChars="200"/>
        <w:rPr>
          <w:rFonts w:hint="default" w:ascii="Times New Roman" w:hAnsi="Times New Roman" w:eastAsia="方正仿宋_GBK" w:cs="Times New Roman"/>
          <w:sz w:val="32"/>
          <w:szCs w:val="32"/>
        </w:rPr>
      </w:pPr>
    </w:p>
    <w:p>
      <w:pPr>
        <w:widowControl/>
        <w:spacing w:line="560" w:lineRule="exact"/>
        <w:ind w:firstLine="640" w:firstLineChars="200"/>
        <w:rPr>
          <w:rFonts w:hint="default" w:ascii="Times New Roman" w:hAnsi="Times New Roman" w:eastAsia="方正仿宋_GBK" w:cs="Times New Roman"/>
          <w:sz w:val="32"/>
          <w:szCs w:val="32"/>
        </w:rPr>
      </w:pPr>
    </w:p>
    <w:p>
      <w:pPr>
        <w:pBdr>
          <w:top w:val="single" w:color="auto" w:sz="6" w:space="1"/>
          <w:bottom w:val="single" w:color="auto" w:sz="6" w:space="1"/>
        </w:pBdr>
        <w:spacing w:line="400" w:lineRule="exact"/>
        <w:ind w:right="-4" w:firstLine="280" w:firstLineChars="100"/>
        <w:rPr>
          <w:rFonts w:hint="default" w:ascii="Times New Roman" w:hAnsi="Times New Roman" w:cs="Times New Roman"/>
        </w:rPr>
      </w:pPr>
      <w:r>
        <w:rPr>
          <w:rFonts w:hint="default" w:ascii="Times New Roman" w:hAnsi="Times New Roman" w:eastAsia="方正仿宋_GBK" w:cs="Times New Roman"/>
          <w:sz w:val="28"/>
          <w:szCs w:val="28"/>
        </w:rPr>
        <w:t>鼓楼区人民政府办公室                   2020年</w:t>
      </w:r>
      <w:r>
        <w:rPr>
          <w:rFonts w:hint="default" w:ascii="Times New Roman" w:hAnsi="Times New Roman" w:eastAsia="方正仿宋_GBK" w:cs="Times New Roman"/>
          <w:sz w:val="28"/>
          <w:szCs w:val="28"/>
          <w:lang w:val="en-US" w:eastAsia="zh-CN"/>
        </w:rPr>
        <w:t>8</w:t>
      </w:r>
      <w:r>
        <w:rPr>
          <w:rFonts w:hint="default" w:ascii="Times New Roman" w:hAnsi="Times New Roman" w:eastAsia="方正仿宋_GBK" w:cs="Times New Roman"/>
          <w:sz w:val="28"/>
          <w:szCs w:val="28"/>
        </w:rPr>
        <w:t>月</w:t>
      </w:r>
      <w:r>
        <w:rPr>
          <w:rFonts w:hint="eastAsia" w:eastAsia="方正仿宋_GBK" w:cs="Times New Roman"/>
          <w:sz w:val="28"/>
          <w:szCs w:val="28"/>
          <w:lang w:val="en-US" w:eastAsia="zh-CN"/>
        </w:rPr>
        <w:t>16</w:t>
      </w:r>
      <w:r>
        <w:rPr>
          <w:rFonts w:hint="default" w:ascii="Times New Roman" w:hAnsi="Times New Roman" w:eastAsia="方正仿宋_GBK" w:cs="Times New Roman"/>
          <w:sz w:val="28"/>
          <w:szCs w:val="28"/>
        </w:rPr>
        <w:t>日印发</w:t>
      </w:r>
    </w:p>
    <w:sectPr>
      <w:footerReference r:id="rId4" w:type="default"/>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Theme="minorEastAsia" w:hAnsiTheme="minorEastAsia" w:eastAsiaTheme="minorEastAsia"/>
        <w:sz w:val="28"/>
        <w:szCs w:val="28"/>
      </w:rPr>
      <w:id w:val="25421253"/>
      <w:docPartObj>
        <w:docPartGallery w:val="autotext"/>
      </w:docPartObj>
    </w:sdtPr>
    <w:sdtEndPr>
      <w:rPr>
        <w:rFonts w:asciiTheme="minorEastAsia" w:hAnsiTheme="minorEastAsia" w:eastAsiaTheme="minorEastAsia"/>
        <w:sz w:val="28"/>
        <w:szCs w:val="28"/>
      </w:rPr>
    </w:sdtEndPr>
    <w:sdtContent>
      <w:p>
        <w:pPr>
          <w:pStyle w:val="2"/>
          <w:jc w:val="center"/>
          <w:rPr>
            <w:rFonts w:asciiTheme="minorEastAsia" w:hAnsiTheme="minorEastAsia" w:eastAsiaTheme="minorEastAsia"/>
            <w:sz w:val="28"/>
            <w:szCs w:val="28"/>
          </w:rPr>
        </w:pP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 PAGE   \* MERGEFORMAT </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w:t>
        </w:r>
        <w:r>
          <w:rPr>
            <w:rFonts w:asciiTheme="minorEastAsia" w:hAnsiTheme="minorEastAsia" w:eastAsiaTheme="minorEastAsia"/>
            <w:sz w:val="28"/>
            <w:szCs w:val="28"/>
          </w:rPr>
          <w:t xml:space="preserve"> 1 -</w:t>
        </w:r>
        <w:r>
          <w:rPr>
            <w:rFonts w:asciiTheme="minorEastAsia" w:hAnsiTheme="minorEastAsia" w:eastAsiaTheme="minorEastAsia"/>
            <w:sz w:val="28"/>
            <w:szCs w:val="28"/>
          </w:rPr>
          <w:fldChar w:fldCharType="end"/>
        </w:r>
      </w:p>
    </w:sdtContent>
  </w:sdt>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
                            <w:rPr>
                              <w:rFonts w:ascii="宋体" w:hAnsi="宋体" w:eastAsia="宋体"/>
                              <w:sz w:val="28"/>
                              <w:szCs w:val="28"/>
                            </w:rPr>
                          </w:pPr>
                          <w:r>
                            <w:rPr>
                              <w:rFonts w:hint="eastAsia" w:ascii="宋体" w:hAnsi="宋体" w:eastAsia="宋体"/>
                              <w:sz w:val="28"/>
                              <w:szCs w:val="28"/>
                            </w:rPr>
                            <w:fldChar w:fldCharType="begin"/>
                          </w:r>
                          <w:r>
                            <w:rPr>
                              <w:rFonts w:hint="eastAsia" w:ascii="宋体" w:hAnsi="宋体" w:eastAsia="宋体"/>
                              <w:sz w:val="28"/>
                              <w:szCs w:val="28"/>
                            </w:rPr>
                            <w:instrText xml:space="preserve"> PAGE  \* MERGEFORMAT </w:instrText>
                          </w:r>
                          <w:r>
                            <w:rPr>
                              <w:rFonts w:hint="eastAsia" w:ascii="宋体" w:hAnsi="宋体" w:eastAsia="宋体"/>
                              <w:sz w:val="28"/>
                              <w:szCs w:val="28"/>
                            </w:rPr>
                            <w:fldChar w:fldCharType="separate"/>
                          </w:r>
                          <w:r>
                            <w:rPr>
                              <w:rFonts w:ascii="宋体" w:hAnsi="宋体" w:eastAsia="宋体"/>
                              <w:sz w:val="28"/>
                              <w:szCs w:val="28"/>
                            </w:rPr>
                            <w:t>- 2 -</w:t>
                          </w:r>
                          <w:r>
                            <w:rPr>
                              <w:rFonts w:hint="eastAsia" w:ascii="宋体" w:hAnsi="宋体" w:eastAsia="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zSVju0AAAAAUBAAAPAAAAAAAA&#10;AAEAIAAAACIAAABkcnMvZG93bnJldi54bWxQSwECFAAUAAAACACHTuJAyMZ+WxoCAAAhBAAADgAA&#10;AAAAAAABACAAAAAfAQAAZHJzL2Uyb0RvYy54bWxQSwUGAAAAAAYABgBZAQAAqwUAAAAA&#10;">
              <v:fill on="f" focussize="0,0"/>
              <v:stroke on="f" weight="0.5pt"/>
              <v:imagedata o:title=""/>
              <o:lock v:ext="edit" aspectratio="f"/>
              <v:textbox inset="0mm,0mm,0mm,0mm" style="mso-fit-shape-to-text:t;">
                <w:txbxContent>
                  <w:p>
                    <w:pPr>
                      <w:pStyle w:val="2"/>
                      <w:rPr>
                        <w:rFonts w:ascii="宋体" w:hAnsi="宋体" w:eastAsia="宋体"/>
                        <w:sz w:val="28"/>
                        <w:szCs w:val="28"/>
                      </w:rPr>
                    </w:pPr>
                    <w:r>
                      <w:rPr>
                        <w:rFonts w:hint="eastAsia" w:ascii="宋体" w:hAnsi="宋体" w:eastAsia="宋体"/>
                        <w:sz w:val="28"/>
                        <w:szCs w:val="28"/>
                      </w:rPr>
                      <w:fldChar w:fldCharType="begin"/>
                    </w:r>
                    <w:r>
                      <w:rPr>
                        <w:rFonts w:hint="eastAsia" w:ascii="宋体" w:hAnsi="宋体" w:eastAsia="宋体"/>
                        <w:sz w:val="28"/>
                        <w:szCs w:val="28"/>
                      </w:rPr>
                      <w:instrText xml:space="preserve"> PAGE  \* MERGEFORMAT </w:instrText>
                    </w:r>
                    <w:r>
                      <w:rPr>
                        <w:rFonts w:hint="eastAsia" w:ascii="宋体" w:hAnsi="宋体" w:eastAsia="宋体"/>
                        <w:sz w:val="28"/>
                        <w:szCs w:val="28"/>
                      </w:rPr>
                      <w:fldChar w:fldCharType="separate"/>
                    </w:r>
                    <w:r>
                      <w:rPr>
                        <w:rFonts w:ascii="宋体" w:hAnsi="宋体" w:eastAsia="宋体"/>
                        <w:sz w:val="28"/>
                        <w:szCs w:val="28"/>
                      </w:rPr>
                      <w:t>- 2 -</w:t>
                    </w:r>
                    <w:r>
                      <w:rPr>
                        <w:rFonts w:hint="eastAsia" w:ascii="宋体" w:hAnsi="宋体" w:eastAsia="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A8945F1"/>
    <w:rsid w:val="00AD6FA7"/>
    <w:rsid w:val="00E97DB6"/>
    <w:rsid w:val="00FE1599"/>
    <w:rsid w:val="046C7A5B"/>
    <w:rsid w:val="0A8945F1"/>
    <w:rsid w:val="0D91685A"/>
    <w:rsid w:val="119D39DB"/>
    <w:rsid w:val="13747120"/>
    <w:rsid w:val="2662218E"/>
    <w:rsid w:val="31CC0AE7"/>
    <w:rsid w:val="36AC0CD7"/>
    <w:rsid w:val="3C9E6D88"/>
    <w:rsid w:val="43C27AB6"/>
    <w:rsid w:val="611710D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0"/>
      <w:szCs w:val="30"/>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99"/>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6">
    <w:name w:val="样式1"/>
    <w:basedOn w:val="1"/>
    <w:qFormat/>
    <w:uiPriority w:val="0"/>
    <w:pPr>
      <w:jc w:val="center"/>
    </w:pPr>
    <w:rPr>
      <w:rFonts w:eastAsia="方正小标宋_GBK" w:asciiTheme="minorHAnsi" w:hAnsiTheme="minorHAnsi"/>
      <w:sz w:val="36"/>
    </w:rPr>
  </w:style>
  <w:style w:type="paragraph" w:customStyle="1" w:styleId="7">
    <w:name w:val="p"/>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8">
    <w:name w:val="页脚 Char"/>
    <w:basedOn w:val="5"/>
    <w:link w:val="2"/>
    <w:qFormat/>
    <w:uiPriority w:val="99"/>
    <w:rPr>
      <w:rFonts w:eastAsia="仿宋_GB2312"/>
      <w:kern w:val="2"/>
      <w:sz w:val="18"/>
      <w:szCs w:val="3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Pages>
  <Words>370</Words>
  <Characters>2114</Characters>
  <Lines>17</Lines>
  <Paragraphs>4</Paragraphs>
  <TotalTime>3</TotalTime>
  <ScaleCrop>false</ScaleCrop>
  <LinksUpToDate>false</LinksUpToDate>
  <CharactersWithSpaces>2480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2020-04-08T04:04:00Z</dcterms:created>
  <dc:creator>anddy</dc:creator>
  <cp:lastModifiedBy>Administrator</cp:lastModifiedBy>
  <cp:lastPrinted>2020-08-13T11:10:00Z</cp:lastPrinted>
  <dcterms:modified xsi:type="dcterms:W3CDTF">2020-08-18T01:25:36Z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